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9EB" w:rsidRDefault="000E5313">
      <w:pPr>
        <w:tabs>
          <w:tab w:val="left" w:pos="709"/>
        </w:tabs>
        <w:rPr>
          <w:rFonts w:ascii="Arial" w:eastAsia="Arial" w:hAnsi="Arial" w:cs="Arial"/>
          <w:b/>
          <w:color w:val="4472C4"/>
          <w:sz w:val="32"/>
          <w:szCs w:val="32"/>
        </w:rPr>
      </w:pPr>
      <w:r>
        <w:rPr>
          <w:rFonts w:ascii="Arial" w:eastAsia="Arial" w:hAnsi="Arial" w:cs="Arial"/>
          <w:b/>
          <w:color w:val="4472C4"/>
          <w:sz w:val="32"/>
          <w:szCs w:val="32"/>
        </w:rPr>
        <w:t>Creatives in Schools – Example Project timeline</w:t>
      </w:r>
    </w:p>
    <w:p w:rsidR="00BC69EB" w:rsidRDefault="00BC69EB"/>
    <w:p w:rsidR="00BC69EB" w:rsidRDefault="000E531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School and </w:t>
      </w:r>
      <w:proofErr w:type="spellStart"/>
      <w:r>
        <w:rPr>
          <w:rFonts w:ascii="Arial" w:eastAsia="Arial" w:hAnsi="Arial" w:cs="Arial"/>
          <w:b/>
        </w:rPr>
        <w:t>kura</w:t>
      </w:r>
      <w:proofErr w:type="spellEnd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We have created this example template to show how you can fill the timeline template. You </w:t>
      </w:r>
      <w:r>
        <w:rPr>
          <w:rFonts w:ascii="Arial" w:eastAsia="Arial" w:hAnsi="Arial" w:cs="Arial"/>
          <w:b/>
        </w:rPr>
        <w:t>must</w:t>
      </w:r>
      <w:r>
        <w:rPr>
          <w:rFonts w:ascii="Arial" w:eastAsia="Arial" w:hAnsi="Arial" w:cs="Arial"/>
        </w:rPr>
        <w:t xml:space="preserve"> complete this template in consultation with the creative(s) and submit it with the joint proposal.</w:t>
      </w:r>
    </w:p>
    <w:p w:rsidR="00BC69EB" w:rsidRDefault="00BC69EB">
      <w:pPr>
        <w:rPr>
          <w:rFonts w:ascii="Arial" w:eastAsia="Arial" w:hAnsi="Arial" w:cs="Arial"/>
        </w:rPr>
      </w:pPr>
    </w:p>
    <w:p w:rsidR="00BC69EB" w:rsidRDefault="000E531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can download the blank template from the link available on the page below:</w:t>
      </w:r>
    </w:p>
    <w:p w:rsidR="00BC69EB" w:rsidRPr="00FF6997" w:rsidRDefault="000E5313">
      <w:pPr>
        <w:numPr>
          <w:ilvl w:val="0"/>
          <w:numId w:val="3"/>
        </w:numPr>
        <w:rPr>
          <w:rFonts w:ascii="Arial" w:eastAsia="Arial" w:hAnsi="Arial" w:cs="Arial"/>
          <w:b/>
        </w:rPr>
      </w:pPr>
      <w:r w:rsidRPr="00FF6997">
        <w:fldChar w:fldCharType="begin"/>
      </w:r>
      <w:r w:rsidR="00FF6997">
        <w:instrText xml:space="preserve">HYPERLINK "https://artsonline.tki.org.nz/Teaching-and-Learning/Creatives-in-Schools/Project-proposal-checklist" \h </w:instrText>
      </w:r>
      <w:r w:rsidRPr="00FF6997">
        <w:fldChar w:fldCharType="separate"/>
      </w:r>
      <w:r w:rsidRPr="00FF6997">
        <w:rPr>
          <w:rFonts w:ascii="Arial" w:eastAsia="Arial" w:hAnsi="Arial" w:cs="Arial"/>
          <w:color w:val="0000FF"/>
          <w:u w:val="single"/>
        </w:rPr>
        <w:t>Project timeline</w:t>
      </w:r>
      <w:r w:rsidRPr="00FF6997">
        <w:rPr>
          <w:rFonts w:ascii="Arial" w:eastAsia="Arial" w:hAnsi="Arial" w:cs="Arial"/>
          <w:color w:val="0000FF"/>
          <w:u w:val="single"/>
        </w:rPr>
        <w:fldChar w:fldCharType="end"/>
      </w:r>
      <w:bookmarkStart w:id="0" w:name="_GoBack"/>
      <w:bookmarkEnd w:id="0"/>
      <w:r w:rsidRPr="00FF6997">
        <w:rPr>
          <w:rFonts w:ascii="Arial" w:eastAsia="Arial" w:hAnsi="Arial" w:cs="Arial"/>
        </w:rPr>
        <w:t xml:space="preserve"> </w:t>
      </w:r>
    </w:p>
    <w:p w:rsidR="00BC69EB" w:rsidRDefault="00BC69EB">
      <w:pPr>
        <w:rPr>
          <w:rFonts w:ascii="Arial" w:eastAsia="Arial" w:hAnsi="Arial" w:cs="Arial"/>
        </w:rPr>
      </w:pPr>
    </w:p>
    <w:p w:rsidR="00BC69EB" w:rsidRDefault="00BC69EB">
      <w:pPr>
        <w:rPr>
          <w:rFonts w:ascii="Arial" w:eastAsia="Arial" w:hAnsi="Arial" w:cs="Arial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709"/>
        <w:gridCol w:w="709"/>
        <w:gridCol w:w="709"/>
        <w:gridCol w:w="710"/>
        <w:gridCol w:w="992"/>
        <w:gridCol w:w="992"/>
        <w:gridCol w:w="939"/>
      </w:tblGrid>
      <w:tr w:rsidR="00BC69EB">
        <w:tc>
          <w:tcPr>
            <w:tcW w:w="3256" w:type="dxa"/>
            <w:shd w:val="clear" w:color="auto" w:fill="8EAADB"/>
          </w:tcPr>
          <w:p w:rsidR="00BC69EB" w:rsidRDefault="000E5313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School </w:t>
            </w:r>
          </w:p>
        </w:tc>
        <w:tc>
          <w:tcPr>
            <w:tcW w:w="5760" w:type="dxa"/>
            <w:gridSpan w:val="7"/>
          </w:tcPr>
          <w:p w:rsidR="00BC69EB" w:rsidRDefault="000E5313">
            <w:pP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color w:val="0070C0"/>
              </w:rPr>
              <w:t>Seaview Primary School</w:t>
            </w:r>
          </w:p>
        </w:tc>
      </w:tr>
      <w:tr w:rsidR="00BC69EB">
        <w:tc>
          <w:tcPr>
            <w:tcW w:w="3256" w:type="dxa"/>
            <w:shd w:val="clear" w:color="auto" w:fill="8EAADB"/>
          </w:tcPr>
          <w:p w:rsidR="00BC69EB" w:rsidRDefault="000E5313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Project name</w:t>
            </w:r>
          </w:p>
        </w:tc>
        <w:tc>
          <w:tcPr>
            <w:tcW w:w="5760" w:type="dxa"/>
            <w:gridSpan w:val="7"/>
          </w:tcPr>
          <w:p w:rsidR="00BC69EB" w:rsidRDefault="000E5313">
            <w:pP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color w:val="0070C0"/>
              </w:rPr>
              <w:t>Tangaroa Mural project</w:t>
            </w:r>
          </w:p>
        </w:tc>
      </w:tr>
      <w:tr w:rsidR="00BC69EB">
        <w:tc>
          <w:tcPr>
            <w:tcW w:w="3256" w:type="dxa"/>
            <w:shd w:val="clear" w:color="auto" w:fill="8EAADB"/>
          </w:tcPr>
          <w:p w:rsidR="00BC69EB" w:rsidRDefault="000E5313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Lead teacher </w:t>
            </w:r>
          </w:p>
        </w:tc>
        <w:tc>
          <w:tcPr>
            <w:tcW w:w="5760" w:type="dxa"/>
            <w:gridSpan w:val="7"/>
          </w:tcPr>
          <w:p w:rsidR="00BC69EB" w:rsidRDefault="000E5313">
            <w:pP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color w:val="0070C0"/>
              </w:rPr>
              <w:t>Sally Smith</w:t>
            </w:r>
          </w:p>
        </w:tc>
      </w:tr>
      <w:tr w:rsidR="00BC69EB">
        <w:tc>
          <w:tcPr>
            <w:tcW w:w="3256" w:type="dxa"/>
            <w:shd w:val="clear" w:color="auto" w:fill="8EAADB"/>
          </w:tcPr>
          <w:p w:rsidR="00BC69EB" w:rsidRDefault="000E5313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Creative(s) </w:t>
            </w:r>
          </w:p>
        </w:tc>
        <w:tc>
          <w:tcPr>
            <w:tcW w:w="5760" w:type="dxa"/>
            <w:gridSpan w:val="7"/>
          </w:tcPr>
          <w:p w:rsidR="00BC69EB" w:rsidRDefault="000E5313">
            <w:pP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color w:val="0070C0"/>
              </w:rPr>
              <w:t>Wiremu Davis</w:t>
            </w:r>
          </w:p>
        </w:tc>
      </w:tr>
      <w:tr w:rsidR="00BC69EB">
        <w:tc>
          <w:tcPr>
            <w:tcW w:w="3256" w:type="dxa"/>
            <w:shd w:val="clear" w:color="auto" w:fill="8EAADB"/>
          </w:tcPr>
          <w:p w:rsidR="00BC69EB" w:rsidRDefault="000E5313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Project duration (8–20 weeks)</w:t>
            </w:r>
          </w:p>
          <w:p w:rsidR="00BC69EB" w:rsidRDefault="000E5313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(The total number of weeks your project will take)</w:t>
            </w:r>
          </w:p>
        </w:tc>
        <w:tc>
          <w:tcPr>
            <w:tcW w:w="5760" w:type="dxa"/>
            <w:gridSpan w:val="7"/>
          </w:tcPr>
          <w:p w:rsidR="00BC69EB" w:rsidRDefault="000E53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20 weeks: finishing on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Matariki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, 24 June 2022</w:t>
            </w:r>
          </w:p>
        </w:tc>
      </w:tr>
      <w:tr w:rsidR="00BC69EB">
        <w:tc>
          <w:tcPr>
            <w:tcW w:w="3256" w:type="dxa"/>
            <w:shd w:val="clear" w:color="auto" w:fill="8EAADB"/>
          </w:tcPr>
          <w:p w:rsidR="00BC69EB" w:rsidRDefault="000E5313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Terms 1–4</w:t>
            </w:r>
          </w:p>
          <w:p w:rsidR="00BC69EB" w:rsidRDefault="000E5313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(Select the term(s) for your project)</w:t>
            </w:r>
          </w:p>
        </w:tc>
        <w:tc>
          <w:tcPr>
            <w:tcW w:w="709" w:type="dxa"/>
          </w:tcPr>
          <w:p w:rsidR="00BC69EB" w:rsidRDefault="000E531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70C0"/>
                <w:sz w:val="24"/>
                <w:szCs w:val="24"/>
              </w:rPr>
              <w:t>☒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C69EB" w:rsidRDefault="000E531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70C0"/>
                <w:sz w:val="24"/>
                <w:szCs w:val="24"/>
              </w:rPr>
              <w:t>☒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C69EB" w:rsidRDefault="000E5313">
            <w:pPr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tag w:val="goog_rdk_0"/>
                <w:id w:val="165263790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BC69EB" w:rsidRDefault="000E5313">
            <w:pPr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tag w:val="goog_rdk_1"/>
                <w:id w:val="189345545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C69EB" w:rsidRDefault="000E531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 &amp; 2</w:t>
            </w:r>
          </w:p>
        </w:tc>
        <w:tc>
          <w:tcPr>
            <w:tcW w:w="992" w:type="dxa"/>
          </w:tcPr>
          <w:p w:rsidR="00BC69EB" w:rsidRDefault="000E5313">
            <w:pPr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tag w:val="goog_rdk_2"/>
                <w:id w:val="-64435823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 &amp; 3</w:t>
            </w:r>
          </w:p>
        </w:tc>
        <w:tc>
          <w:tcPr>
            <w:tcW w:w="939" w:type="dxa"/>
          </w:tcPr>
          <w:p w:rsidR="00BC69EB" w:rsidRDefault="000E5313">
            <w:pPr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tag w:val="goog_rdk_3"/>
                <w:id w:val="-30061996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 &amp; 4</w:t>
            </w:r>
          </w:p>
        </w:tc>
      </w:tr>
      <w:tr w:rsidR="00BC69EB">
        <w:tc>
          <w:tcPr>
            <w:tcW w:w="3256" w:type="dxa"/>
            <w:shd w:val="clear" w:color="auto" w:fill="8EAADB"/>
          </w:tcPr>
          <w:p w:rsidR="00BC69EB" w:rsidRDefault="000E5313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Start and end dates 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(optional)</w:t>
            </w:r>
          </w:p>
          <w:p w:rsidR="00BC69EB" w:rsidRDefault="000E5313">
            <w:pP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(If known, add these here)</w:t>
            </w:r>
          </w:p>
        </w:tc>
        <w:tc>
          <w:tcPr>
            <w:tcW w:w="709" w:type="dxa"/>
          </w:tcPr>
          <w:p w:rsidR="00BC69EB" w:rsidRDefault="000E53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Start </w:t>
            </w:r>
          </w:p>
        </w:tc>
        <w:tc>
          <w:tcPr>
            <w:tcW w:w="2128" w:type="dxa"/>
            <w:gridSpan w:val="3"/>
          </w:tcPr>
          <w:p w:rsidR="00BC69EB" w:rsidRDefault="000E53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9 February 2022</w:t>
            </w:r>
          </w:p>
        </w:tc>
        <w:tc>
          <w:tcPr>
            <w:tcW w:w="992" w:type="dxa"/>
          </w:tcPr>
          <w:p w:rsidR="00BC69EB" w:rsidRDefault="000E53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End </w:t>
            </w:r>
          </w:p>
        </w:tc>
        <w:tc>
          <w:tcPr>
            <w:tcW w:w="1931" w:type="dxa"/>
            <w:gridSpan w:val="2"/>
          </w:tcPr>
          <w:p w:rsidR="00BC69EB" w:rsidRDefault="000E5313">
            <w:pP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24 June 2022</w:t>
            </w:r>
          </w:p>
        </w:tc>
      </w:tr>
    </w:tbl>
    <w:p w:rsidR="00BC69EB" w:rsidRDefault="00BC69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0"/>
        <w:tblW w:w="9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215"/>
        <w:gridCol w:w="398"/>
        <w:gridCol w:w="3144"/>
        <w:gridCol w:w="2560"/>
      </w:tblGrid>
      <w:tr w:rsidR="00BC69EB">
        <w:trPr>
          <w:trHeight w:val="179"/>
        </w:trPr>
        <w:tc>
          <w:tcPr>
            <w:tcW w:w="1703" w:type="dxa"/>
            <w:shd w:val="clear" w:color="auto" w:fill="8EAADB"/>
          </w:tcPr>
          <w:p w:rsidR="00BC69EB" w:rsidRDefault="000E5313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Week</w:t>
            </w:r>
          </w:p>
        </w:tc>
        <w:tc>
          <w:tcPr>
            <w:tcW w:w="1215" w:type="dxa"/>
            <w:shd w:val="clear" w:color="auto" w:fill="8EAADB"/>
          </w:tcPr>
          <w:p w:rsidR="00BC69EB" w:rsidRDefault="000E5313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Projected time 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br/>
              <w:t>(in hours)</w:t>
            </w:r>
          </w:p>
          <w:p w:rsidR="00BC69EB" w:rsidRDefault="000E5313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NB: If you have more than one creative practitioner working at one time you must include all their hours</w:t>
            </w:r>
          </w:p>
        </w:tc>
        <w:tc>
          <w:tcPr>
            <w:tcW w:w="3542" w:type="dxa"/>
            <w:gridSpan w:val="2"/>
            <w:shd w:val="clear" w:color="auto" w:fill="8EAADB"/>
          </w:tcPr>
          <w:p w:rsidR="00BC69EB" w:rsidRDefault="000E5313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Work description (W) / 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br/>
              <w:t>Milestones (M) / Activities (A)</w:t>
            </w:r>
          </w:p>
        </w:tc>
        <w:tc>
          <w:tcPr>
            <w:tcW w:w="2560" w:type="dxa"/>
            <w:shd w:val="clear" w:color="auto" w:fill="8EAADB"/>
          </w:tcPr>
          <w:p w:rsidR="00BC69EB" w:rsidRDefault="000E5313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Notes</w:t>
            </w:r>
          </w:p>
        </w:tc>
      </w:tr>
      <w:tr w:rsidR="00BC69EB">
        <w:trPr>
          <w:trHeight w:val="203"/>
        </w:trPr>
        <w:tc>
          <w:tcPr>
            <w:tcW w:w="1703" w:type="dxa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98" w:type="dxa"/>
            <w:shd w:val="clear" w:color="auto" w:fill="auto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3144" w:type="dxa"/>
            <w:vMerge w:val="restart"/>
            <w:shd w:val="clear" w:color="auto" w:fill="auto"/>
          </w:tcPr>
          <w:p w:rsidR="00BC69EB" w:rsidRDefault="000E53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W/ Learn about local Māori legends related to the Seaview community and its relati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onship with the sea. </w:t>
            </w:r>
          </w:p>
          <w:p w:rsidR="00BC69EB" w:rsidRDefault="00BC69E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C69EB" w:rsidRDefault="000E53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M/ Four designs selected and explored</w:t>
            </w:r>
          </w:p>
          <w:p w:rsidR="00BC69EB" w:rsidRDefault="00BC69E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C69EB" w:rsidRDefault="00BC69E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C69EB" w:rsidRDefault="000E53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A/ Students work with four different designs that reflect the area.</w:t>
            </w:r>
          </w:p>
          <w:p w:rsidR="00BC69EB" w:rsidRDefault="00BC69E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C69EB" w:rsidRDefault="00BC69E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BC69EB" w:rsidRDefault="000E53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Visit the local marae to see local Māori art forms. Kaumatua suggests four designs to explore for mural.</w:t>
            </w:r>
          </w:p>
        </w:tc>
      </w:tr>
      <w:tr w:rsidR="00BC69EB">
        <w:trPr>
          <w:trHeight w:val="203"/>
        </w:trPr>
        <w:tc>
          <w:tcPr>
            <w:tcW w:w="1703" w:type="dxa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215" w:type="dxa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98" w:type="dxa"/>
            <w:shd w:val="clear" w:color="auto" w:fill="auto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3144" w:type="dxa"/>
            <w:vMerge/>
            <w:shd w:val="clear" w:color="auto" w:fill="auto"/>
          </w:tcPr>
          <w:p w:rsidR="00BC69EB" w:rsidRDefault="00BC6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BC69EB" w:rsidRDefault="000E53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Trip to the beach across the road to get a feel for the elements.</w:t>
            </w:r>
          </w:p>
        </w:tc>
      </w:tr>
      <w:tr w:rsidR="00BC69EB">
        <w:trPr>
          <w:trHeight w:val="195"/>
        </w:trPr>
        <w:tc>
          <w:tcPr>
            <w:tcW w:w="1703" w:type="dxa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215" w:type="dxa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98" w:type="dxa"/>
            <w:shd w:val="clear" w:color="auto" w:fill="auto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3144" w:type="dxa"/>
            <w:vMerge/>
            <w:shd w:val="clear" w:color="auto" w:fill="auto"/>
          </w:tcPr>
          <w:p w:rsidR="00BC69EB" w:rsidRDefault="00BC6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BC69EB" w:rsidRDefault="000E53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Explore first design</w:t>
            </w:r>
          </w:p>
        </w:tc>
      </w:tr>
      <w:tr w:rsidR="00BC69EB">
        <w:trPr>
          <w:trHeight w:val="203"/>
        </w:trPr>
        <w:tc>
          <w:tcPr>
            <w:tcW w:w="1703" w:type="dxa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215" w:type="dxa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98" w:type="dxa"/>
            <w:shd w:val="clear" w:color="auto" w:fill="auto"/>
          </w:tcPr>
          <w:p w:rsidR="00BC69EB" w:rsidRDefault="00BC69E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44" w:type="dxa"/>
            <w:vMerge/>
            <w:shd w:val="clear" w:color="auto" w:fill="auto"/>
          </w:tcPr>
          <w:p w:rsidR="00BC69EB" w:rsidRDefault="00BC6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BC69EB" w:rsidRDefault="000E53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Explore second design</w:t>
            </w:r>
          </w:p>
        </w:tc>
      </w:tr>
      <w:tr w:rsidR="00BC69EB">
        <w:trPr>
          <w:trHeight w:val="203"/>
        </w:trPr>
        <w:tc>
          <w:tcPr>
            <w:tcW w:w="1703" w:type="dxa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215" w:type="dxa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98" w:type="dxa"/>
            <w:shd w:val="clear" w:color="auto" w:fill="auto"/>
          </w:tcPr>
          <w:p w:rsidR="00BC69EB" w:rsidRDefault="00BC69E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44" w:type="dxa"/>
            <w:vMerge/>
            <w:shd w:val="clear" w:color="auto" w:fill="auto"/>
          </w:tcPr>
          <w:p w:rsidR="00BC69EB" w:rsidRDefault="00BC6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BC69EB" w:rsidRDefault="000E53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Explore third and fourth design</w:t>
            </w:r>
          </w:p>
        </w:tc>
      </w:tr>
      <w:tr w:rsidR="00BC69EB">
        <w:trPr>
          <w:trHeight w:val="203"/>
        </w:trPr>
        <w:tc>
          <w:tcPr>
            <w:tcW w:w="1703" w:type="dxa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215" w:type="dxa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98" w:type="dxa"/>
            <w:shd w:val="clear" w:color="auto" w:fill="auto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3144" w:type="dxa"/>
            <w:vMerge w:val="restart"/>
            <w:shd w:val="clear" w:color="auto" w:fill="auto"/>
          </w:tcPr>
          <w:p w:rsidR="00BC69EB" w:rsidRDefault="000E53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W/ Relating designs to own personal stories</w:t>
            </w:r>
          </w:p>
          <w:p w:rsidR="00BC69EB" w:rsidRDefault="00BC69E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C69EB" w:rsidRDefault="000E53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A/ Students develop designs, integrating the four designs with their own personal stories.</w:t>
            </w:r>
          </w:p>
          <w:p w:rsidR="00BC69EB" w:rsidRDefault="00BC69E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C69EB" w:rsidRDefault="000E53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M/ Sharing designs with others</w:t>
            </w:r>
          </w:p>
          <w:p w:rsidR="00BC69EB" w:rsidRDefault="00BC69E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BC69EB" w:rsidRDefault="000E53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Student design 1</w:t>
            </w:r>
          </w:p>
        </w:tc>
      </w:tr>
      <w:tr w:rsidR="00BC69EB">
        <w:trPr>
          <w:trHeight w:val="195"/>
        </w:trPr>
        <w:tc>
          <w:tcPr>
            <w:tcW w:w="1703" w:type="dxa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215" w:type="dxa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98" w:type="dxa"/>
            <w:shd w:val="clear" w:color="auto" w:fill="auto"/>
          </w:tcPr>
          <w:p w:rsidR="00BC69EB" w:rsidRDefault="00BC69E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44" w:type="dxa"/>
            <w:vMerge/>
            <w:shd w:val="clear" w:color="auto" w:fill="auto"/>
          </w:tcPr>
          <w:p w:rsidR="00BC69EB" w:rsidRDefault="00BC6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BC69EB" w:rsidRDefault="000E53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design 2</w:t>
            </w:r>
          </w:p>
        </w:tc>
      </w:tr>
      <w:tr w:rsidR="00BC69EB">
        <w:trPr>
          <w:trHeight w:val="203"/>
        </w:trPr>
        <w:tc>
          <w:tcPr>
            <w:tcW w:w="1703" w:type="dxa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215" w:type="dxa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98" w:type="dxa"/>
            <w:shd w:val="clear" w:color="auto" w:fill="auto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3144" w:type="dxa"/>
            <w:vMerge/>
            <w:shd w:val="clear" w:color="auto" w:fill="auto"/>
          </w:tcPr>
          <w:p w:rsidR="00BC69EB" w:rsidRDefault="00BC6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BC69EB" w:rsidRDefault="000E53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design 3</w:t>
            </w:r>
          </w:p>
        </w:tc>
      </w:tr>
      <w:tr w:rsidR="00BC69EB">
        <w:trPr>
          <w:trHeight w:val="203"/>
        </w:trPr>
        <w:tc>
          <w:tcPr>
            <w:tcW w:w="1703" w:type="dxa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215" w:type="dxa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98" w:type="dxa"/>
            <w:shd w:val="clear" w:color="auto" w:fill="auto"/>
          </w:tcPr>
          <w:p w:rsidR="00BC69EB" w:rsidRDefault="00BC69E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44" w:type="dxa"/>
            <w:vMerge/>
            <w:shd w:val="clear" w:color="auto" w:fill="auto"/>
          </w:tcPr>
          <w:p w:rsidR="00BC69EB" w:rsidRDefault="00BC6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BC69EB" w:rsidRDefault="000E53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design 4</w:t>
            </w:r>
          </w:p>
        </w:tc>
      </w:tr>
      <w:tr w:rsidR="00BC69EB">
        <w:trPr>
          <w:trHeight w:val="203"/>
        </w:trPr>
        <w:tc>
          <w:tcPr>
            <w:tcW w:w="1703" w:type="dxa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15" w:type="dxa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98" w:type="dxa"/>
            <w:shd w:val="clear" w:color="auto" w:fill="auto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3144" w:type="dxa"/>
            <w:vMerge/>
            <w:shd w:val="clear" w:color="auto" w:fill="auto"/>
          </w:tcPr>
          <w:p w:rsidR="00BC69EB" w:rsidRDefault="00BC6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BC69EB" w:rsidRDefault="000E53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Show designs to other classes in their syndicate as part of end of term celebrations. Kaumatua and parents see the designs.</w:t>
            </w:r>
          </w:p>
        </w:tc>
      </w:tr>
      <w:tr w:rsidR="00BC69EB">
        <w:trPr>
          <w:trHeight w:val="203"/>
        </w:trPr>
        <w:tc>
          <w:tcPr>
            <w:tcW w:w="1703" w:type="dxa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215" w:type="dxa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98" w:type="dxa"/>
            <w:shd w:val="clear" w:color="auto" w:fill="auto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3144" w:type="dxa"/>
            <w:vMerge w:val="restart"/>
            <w:shd w:val="clear" w:color="auto" w:fill="auto"/>
          </w:tcPr>
          <w:p w:rsidR="00BC69EB" w:rsidRDefault="000E53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W/ Developing a mural design that incorporates different ideas.</w:t>
            </w:r>
          </w:p>
          <w:p w:rsidR="00BC69EB" w:rsidRDefault="00BC69E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C69EB" w:rsidRDefault="000E53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A/ Students and creative with support from lead teacher design mural. Interested parents support children in the process.</w:t>
            </w:r>
          </w:p>
          <w:p w:rsidR="00BC69EB" w:rsidRDefault="00BC69E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C69EB" w:rsidRDefault="000E53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M/ Students agree on mural design</w:t>
            </w:r>
          </w:p>
          <w:p w:rsidR="00BC69EB" w:rsidRDefault="00BC69E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BC69EB" w:rsidRDefault="000E53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Mural design phase: Developing sh</w:t>
            </w:r>
            <w:r>
              <w:rPr>
                <w:rFonts w:ascii="Arial" w:eastAsia="Arial" w:hAnsi="Arial" w:cs="Arial"/>
                <w:sz w:val="20"/>
                <w:szCs w:val="20"/>
              </w:rPr>
              <w:t>apes</w:t>
            </w:r>
          </w:p>
        </w:tc>
      </w:tr>
      <w:tr w:rsidR="00BC69EB">
        <w:trPr>
          <w:trHeight w:val="203"/>
        </w:trPr>
        <w:tc>
          <w:tcPr>
            <w:tcW w:w="1703" w:type="dxa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215" w:type="dxa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98" w:type="dxa"/>
            <w:shd w:val="clear" w:color="auto" w:fill="auto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3144" w:type="dxa"/>
            <w:vMerge/>
            <w:shd w:val="clear" w:color="auto" w:fill="auto"/>
          </w:tcPr>
          <w:p w:rsidR="00BC69EB" w:rsidRDefault="00BC6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BC69EB" w:rsidRDefault="000E53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Mural design phase: Putting it altogether </w:t>
            </w:r>
          </w:p>
        </w:tc>
      </w:tr>
      <w:tr w:rsidR="00BC69EB">
        <w:trPr>
          <w:trHeight w:val="203"/>
        </w:trPr>
        <w:tc>
          <w:tcPr>
            <w:tcW w:w="1703" w:type="dxa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1215" w:type="dxa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98" w:type="dxa"/>
            <w:shd w:val="clear" w:color="auto" w:fill="auto"/>
          </w:tcPr>
          <w:p w:rsidR="00BC69EB" w:rsidRDefault="00BC69E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44" w:type="dxa"/>
            <w:vMerge/>
            <w:shd w:val="clear" w:color="auto" w:fill="auto"/>
          </w:tcPr>
          <w:p w:rsidR="00BC69EB" w:rsidRDefault="00BC6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BC69EB" w:rsidRDefault="000E53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Mural design phase: Developing colours </w:t>
            </w:r>
          </w:p>
        </w:tc>
      </w:tr>
      <w:tr w:rsidR="00BC69EB">
        <w:trPr>
          <w:trHeight w:val="203"/>
        </w:trPr>
        <w:tc>
          <w:tcPr>
            <w:tcW w:w="1703" w:type="dxa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215" w:type="dxa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98" w:type="dxa"/>
            <w:shd w:val="clear" w:color="auto" w:fill="auto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3144" w:type="dxa"/>
            <w:vMerge/>
            <w:shd w:val="clear" w:color="auto" w:fill="auto"/>
          </w:tcPr>
          <w:p w:rsidR="00BC69EB" w:rsidRDefault="00BC6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BC69EB" w:rsidRDefault="000E53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Mural design phase: Agreeing on final details</w:t>
            </w:r>
          </w:p>
        </w:tc>
      </w:tr>
      <w:tr w:rsidR="00BC69EB">
        <w:trPr>
          <w:trHeight w:val="203"/>
        </w:trPr>
        <w:tc>
          <w:tcPr>
            <w:tcW w:w="1703" w:type="dxa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215" w:type="dxa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98" w:type="dxa"/>
            <w:shd w:val="clear" w:color="auto" w:fill="auto"/>
          </w:tcPr>
          <w:p w:rsidR="00BC69EB" w:rsidRDefault="00BC69E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44" w:type="dxa"/>
            <w:vMerge w:val="restart"/>
            <w:shd w:val="clear" w:color="auto" w:fill="auto"/>
          </w:tcPr>
          <w:p w:rsidR="00BC69EB" w:rsidRDefault="000E53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Children paint the mural with support from creative (for design support), lead teacher, and parents help children practically with ladders, spills, etc.</w:t>
            </w:r>
          </w:p>
          <w:p w:rsidR="00BC69EB" w:rsidRDefault="00BC69E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BC69EB" w:rsidRDefault="000E53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Mural painting: Outlines marked on wall</w:t>
            </w:r>
          </w:p>
        </w:tc>
      </w:tr>
      <w:tr w:rsidR="00BC69EB">
        <w:trPr>
          <w:trHeight w:val="203"/>
        </w:trPr>
        <w:tc>
          <w:tcPr>
            <w:tcW w:w="1703" w:type="dxa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215" w:type="dxa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98" w:type="dxa"/>
            <w:shd w:val="clear" w:color="auto" w:fill="auto"/>
          </w:tcPr>
          <w:p w:rsidR="00BC69EB" w:rsidRDefault="00BC69E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44" w:type="dxa"/>
            <w:vMerge/>
            <w:shd w:val="clear" w:color="auto" w:fill="auto"/>
          </w:tcPr>
          <w:p w:rsidR="00BC69EB" w:rsidRDefault="00BC6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BC69EB" w:rsidRDefault="000E53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Mural painting: Key lines painted in</w:t>
            </w:r>
          </w:p>
        </w:tc>
      </w:tr>
      <w:tr w:rsidR="00BC69EB">
        <w:trPr>
          <w:trHeight w:val="203"/>
        </w:trPr>
        <w:tc>
          <w:tcPr>
            <w:tcW w:w="1703" w:type="dxa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1215" w:type="dxa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98" w:type="dxa"/>
            <w:shd w:val="clear" w:color="auto" w:fill="auto"/>
          </w:tcPr>
          <w:p w:rsidR="00BC69EB" w:rsidRDefault="00BC69E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44" w:type="dxa"/>
            <w:vMerge/>
            <w:shd w:val="clear" w:color="auto" w:fill="auto"/>
          </w:tcPr>
          <w:p w:rsidR="00BC69EB" w:rsidRDefault="00BC6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BC69EB" w:rsidRDefault="000E53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Mural painting: Detail painted in</w:t>
            </w:r>
          </w:p>
        </w:tc>
      </w:tr>
      <w:tr w:rsidR="00BC69EB">
        <w:trPr>
          <w:trHeight w:val="203"/>
        </w:trPr>
        <w:tc>
          <w:tcPr>
            <w:tcW w:w="1703" w:type="dxa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1215" w:type="dxa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98" w:type="dxa"/>
            <w:shd w:val="clear" w:color="auto" w:fill="auto"/>
          </w:tcPr>
          <w:p w:rsidR="00BC69EB" w:rsidRDefault="00BC69E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44" w:type="dxa"/>
            <w:vMerge/>
            <w:shd w:val="clear" w:color="auto" w:fill="auto"/>
          </w:tcPr>
          <w:p w:rsidR="00BC69EB" w:rsidRDefault="00BC6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BC69EB" w:rsidRDefault="000E53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Mural painting: Detail painted in</w:t>
            </w:r>
          </w:p>
        </w:tc>
      </w:tr>
      <w:tr w:rsidR="00BC69EB">
        <w:trPr>
          <w:trHeight w:val="203"/>
        </w:trPr>
        <w:tc>
          <w:tcPr>
            <w:tcW w:w="1703" w:type="dxa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1215" w:type="dxa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98" w:type="dxa"/>
            <w:shd w:val="clear" w:color="auto" w:fill="auto"/>
          </w:tcPr>
          <w:p w:rsidR="00BC69EB" w:rsidRDefault="00BC69E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44" w:type="dxa"/>
            <w:vMerge/>
            <w:shd w:val="clear" w:color="auto" w:fill="auto"/>
          </w:tcPr>
          <w:p w:rsidR="00BC69EB" w:rsidRDefault="00BC6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BC69EB" w:rsidRDefault="000E53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Mural painting: Finishing touches completed</w:t>
            </w:r>
          </w:p>
        </w:tc>
      </w:tr>
      <w:tr w:rsidR="00BC69EB">
        <w:trPr>
          <w:trHeight w:val="203"/>
        </w:trPr>
        <w:tc>
          <w:tcPr>
            <w:tcW w:w="1703" w:type="dxa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215" w:type="dxa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98" w:type="dxa"/>
            <w:shd w:val="clear" w:color="auto" w:fill="auto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3144" w:type="dxa"/>
            <w:shd w:val="clear" w:color="auto" w:fill="auto"/>
          </w:tcPr>
          <w:p w:rsidR="00BC69EB" w:rsidRDefault="000E53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Celebration with families and opening of the mural on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Matariki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:rsidR="00BC69EB" w:rsidRDefault="000E53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Mural blessed by kaumatua at a school celebration on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Matariki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BC69EB">
        <w:trPr>
          <w:trHeight w:val="203"/>
        </w:trPr>
        <w:tc>
          <w:tcPr>
            <w:tcW w:w="1703" w:type="dxa"/>
            <w:shd w:val="clear" w:color="auto" w:fill="DFF0F4"/>
          </w:tcPr>
          <w:p w:rsidR="00BC69EB" w:rsidRDefault="000E53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A: Total 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FF0F4"/>
              </w:rPr>
              <w:t>contact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hours</w:t>
            </w:r>
          </w:p>
        </w:tc>
        <w:tc>
          <w:tcPr>
            <w:tcW w:w="1215" w:type="dxa"/>
            <w:shd w:val="clear" w:color="auto" w:fill="DFF0F4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398" w:type="dxa"/>
            <w:shd w:val="clear" w:color="auto" w:fill="DFF0F4"/>
          </w:tcPr>
          <w:p w:rsidR="00BC69EB" w:rsidRDefault="00BC69EB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704" w:type="dxa"/>
            <w:gridSpan w:val="2"/>
            <w:shd w:val="clear" w:color="auto" w:fill="DFF0F4"/>
          </w:tcPr>
          <w:p w:rsidR="00BC69EB" w:rsidRDefault="000E5313">
            <w:pP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Note: contact hours must total 100.</w:t>
            </w:r>
          </w:p>
        </w:tc>
      </w:tr>
      <w:tr w:rsidR="00BC69EB">
        <w:trPr>
          <w:trHeight w:val="203"/>
        </w:trPr>
        <w:tc>
          <w:tcPr>
            <w:tcW w:w="1703" w:type="dxa"/>
            <w:shd w:val="clear" w:color="auto" w:fill="DFF0F4"/>
          </w:tcPr>
          <w:p w:rsidR="00BC69EB" w:rsidRDefault="000E53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B: Total creative planning hours</w:t>
            </w:r>
          </w:p>
        </w:tc>
        <w:tc>
          <w:tcPr>
            <w:tcW w:w="1215" w:type="dxa"/>
            <w:shd w:val="clear" w:color="auto" w:fill="DFF0F4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398" w:type="dxa"/>
            <w:shd w:val="clear" w:color="auto" w:fill="DFF0F4"/>
          </w:tcPr>
          <w:p w:rsidR="00BC69EB" w:rsidRDefault="00BC69EB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704" w:type="dxa"/>
            <w:gridSpan w:val="2"/>
            <w:shd w:val="clear" w:color="auto" w:fill="DFF0F4"/>
          </w:tcPr>
          <w:p w:rsidR="00BC69EB" w:rsidRDefault="000E5313">
            <w:pP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These should equal the planning hours for the creative in the budget.</w:t>
            </w:r>
          </w:p>
        </w:tc>
      </w:tr>
      <w:tr w:rsidR="00BC69EB">
        <w:trPr>
          <w:trHeight w:val="203"/>
        </w:trPr>
        <w:tc>
          <w:tcPr>
            <w:tcW w:w="1703" w:type="dxa"/>
            <w:shd w:val="clear" w:color="auto" w:fill="DFF0F4"/>
          </w:tcPr>
          <w:p w:rsidR="00BC69EB" w:rsidRDefault="000E53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C: Total teacher planning hours</w:t>
            </w:r>
          </w:p>
        </w:tc>
        <w:tc>
          <w:tcPr>
            <w:tcW w:w="1215" w:type="dxa"/>
            <w:shd w:val="clear" w:color="auto" w:fill="DFF0F4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398" w:type="dxa"/>
            <w:shd w:val="clear" w:color="auto" w:fill="DFF0F4"/>
          </w:tcPr>
          <w:p w:rsidR="00BC69EB" w:rsidRDefault="00BC69EB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704" w:type="dxa"/>
            <w:gridSpan w:val="2"/>
            <w:shd w:val="clear" w:color="auto" w:fill="DFF0F4"/>
          </w:tcPr>
          <w:p w:rsidR="00BC69EB" w:rsidRDefault="000E5313">
            <w:pP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These should equal the planning hours for the teachers in the budget.</w:t>
            </w:r>
          </w:p>
        </w:tc>
      </w:tr>
      <w:tr w:rsidR="00BC69EB">
        <w:trPr>
          <w:trHeight w:val="203"/>
        </w:trPr>
        <w:tc>
          <w:tcPr>
            <w:tcW w:w="1703" w:type="dxa"/>
            <w:shd w:val="clear" w:color="auto" w:fill="DFF0F4"/>
          </w:tcPr>
          <w:p w:rsidR="00BC69EB" w:rsidRDefault="000E531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D: Total project hours</w:t>
            </w:r>
          </w:p>
        </w:tc>
        <w:tc>
          <w:tcPr>
            <w:tcW w:w="1215" w:type="dxa"/>
            <w:shd w:val="clear" w:color="auto" w:fill="DFF0F4"/>
          </w:tcPr>
          <w:p w:rsidR="00BC69EB" w:rsidRDefault="000E531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180</w:t>
            </w:r>
          </w:p>
        </w:tc>
        <w:tc>
          <w:tcPr>
            <w:tcW w:w="398" w:type="dxa"/>
            <w:shd w:val="clear" w:color="auto" w:fill="DFF0F4"/>
          </w:tcPr>
          <w:p w:rsidR="00BC69EB" w:rsidRDefault="00BC69EB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704" w:type="dxa"/>
            <w:gridSpan w:val="2"/>
            <w:shd w:val="clear" w:color="auto" w:fill="DFF0F4"/>
          </w:tcPr>
          <w:p w:rsidR="00BC69EB" w:rsidRDefault="000E531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Add A+B+C to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give D.</w:t>
            </w:r>
          </w:p>
          <w:p w:rsidR="00BC69EB" w:rsidRDefault="000E5313">
            <w:pP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These are the total project hours for planning and running the project (excluding teacher relief hours).</w:t>
            </w:r>
          </w:p>
        </w:tc>
      </w:tr>
    </w:tbl>
    <w:p w:rsidR="00BC69EB" w:rsidRDefault="00BC69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BC69EB" w:rsidRDefault="000E5313">
      <w:pPr>
        <w:rPr>
          <w:rFonts w:ascii="Arial" w:eastAsia="Arial" w:hAnsi="Arial" w:cs="Arial"/>
          <w:b/>
          <w:sz w:val="20"/>
          <w:szCs w:val="20"/>
        </w:rPr>
      </w:pPr>
      <w:proofErr w:type="gramStart"/>
      <w:r>
        <w:rPr>
          <w:rFonts w:ascii="MS Gothic" w:eastAsia="MS Gothic" w:hAnsi="MS Gothic" w:cs="MS Gothic"/>
          <w:b/>
          <w:color w:val="0070C0"/>
          <w:sz w:val="24"/>
          <w:szCs w:val="24"/>
        </w:rPr>
        <w:t>☒</w:t>
      </w:r>
      <w:r>
        <w:rPr>
          <w:rFonts w:ascii="Arial" w:eastAsia="Arial" w:hAnsi="Arial" w:cs="Arial"/>
          <w:b/>
        </w:rPr>
        <w:t xml:space="preserve">  I</w:t>
      </w:r>
      <w:proofErr w:type="gramEnd"/>
      <w:r>
        <w:rPr>
          <w:rFonts w:ascii="Arial" w:eastAsia="Arial" w:hAnsi="Arial" w:cs="Arial"/>
          <w:b/>
        </w:rPr>
        <w:t xml:space="preserve"> confirm that this timeline has been developed in discussion with the creative(s).</w:t>
      </w:r>
    </w:p>
    <w:p w:rsidR="00BC69EB" w:rsidRDefault="00BC69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BC69EB" w:rsidRDefault="000E5313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4472C4"/>
        </w:rPr>
      </w:pPr>
      <w:r>
        <w:rPr>
          <w:rFonts w:ascii="Arial" w:eastAsia="Arial" w:hAnsi="Arial" w:cs="Arial"/>
          <w:b/>
          <w:color w:val="4472C4"/>
        </w:rPr>
        <w:lastRenderedPageBreak/>
        <w:t>COVID 19 Contingency plan</w:t>
      </w:r>
    </w:p>
    <w:p w:rsidR="00BC69EB" w:rsidRDefault="00BC69EB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4472C4"/>
        </w:rPr>
      </w:pP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036"/>
      </w:tblGrid>
      <w:tr w:rsidR="00BC69EB">
        <w:tc>
          <w:tcPr>
            <w:tcW w:w="1980" w:type="dxa"/>
          </w:tcPr>
          <w:p w:rsidR="00BC69EB" w:rsidRDefault="000E53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70C0"/>
              </w:rPr>
            </w:pPr>
            <w:r>
              <w:rPr>
                <w:rFonts w:ascii="Arial" w:eastAsia="Arial" w:hAnsi="Arial" w:cs="Arial"/>
                <w:b/>
                <w:color w:val="0070C0"/>
              </w:rPr>
              <w:t>Level 2</w:t>
            </w:r>
          </w:p>
        </w:tc>
        <w:tc>
          <w:tcPr>
            <w:tcW w:w="7036" w:type="dxa"/>
          </w:tcPr>
          <w:p w:rsidR="00BC69EB" w:rsidRDefault="000E53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We can maintain physical distancing of </w:t>
            </w:r>
          </w:p>
          <w:p w:rsidR="00BC69EB" w:rsidRDefault="000E5313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2 metres in public spaces                     </w:t>
            </w:r>
            <w:r>
              <w:rPr>
                <w:rFonts w:ascii="Arial" w:eastAsia="Arial" w:hAnsi="Arial" w:cs="Arial"/>
                <w:color w:val="000000"/>
                <w:shd w:val="clear" w:color="auto" w:fill="60B5CC"/>
              </w:rPr>
              <w:t>Yes</w:t>
            </w: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 xml:space="preserve">          No</w:t>
            </w:r>
          </w:p>
          <w:p w:rsidR="00BC69EB" w:rsidRDefault="000E5313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 metre in the school settings.               </w:t>
            </w:r>
            <w:r>
              <w:rPr>
                <w:rFonts w:ascii="Arial" w:eastAsia="Arial" w:hAnsi="Arial" w:cs="Arial"/>
                <w:color w:val="000000"/>
                <w:shd w:val="clear" w:color="auto" w:fill="60B5CC"/>
              </w:rPr>
              <w:t>Yes</w:t>
            </w:r>
            <w:r>
              <w:rPr>
                <w:rFonts w:ascii="Arial" w:eastAsia="Arial" w:hAnsi="Arial" w:cs="Arial"/>
                <w:color w:val="000000"/>
              </w:rPr>
              <w:t xml:space="preserve">            No</w:t>
            </w:r>
          </w:p>
          <w:p w:rsidR="00BC69EB" w:rsidRDefault="00BC6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</w:rPr>
            </w:pPr>
          </w:p>
          <w:p w:rsidR="00BC69EB" w:rsidRDefault="000E5313">
            <w:pPr>
              <w:keepNext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We can continue to run the project </w:t>
            </w:r>
          </w:p>
          <w:p w:rsidR="00BC69EB" w:rsidRDefault="000E5313">
            <w:pPr>
              <w:keepNext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face-to-face at Level 2.                                      </w:t>
            </w:r>
            <w:r>
              <w:rPr>
                <w:rFonts w:ascii="Arial" w:eastAsia="Arial" w:hAnsi="Arial" w:cs="Arial"/>
                <w:shd w:val="clear" w:color="auto" w:fill="60B5CC"/>
              </w:rPr>
              <w:t>Yes</w:t>
            </w:r>
            <w:r>
              <w:rPr>
                <w:rFonts w:ascii="Arial" w:eastAsia="Arial" w:hAnsi="Arial" w:cs="Arial"/>
              </w:rPr>
              <w:t xml:space="preserve">            No</w:t>
            </w:r>
          </w:p>
          <w:p w:rsidR="00BC69EB" w:rsidRDefault="00BC69EB">
            <w:pPr>
              <w:keepNext/>
              <w:rPr>
                <w:rFonts w:ascii="Arial" w:eastAsia="Arial" w:hAnsi="Arial" w:cs="Arial"/>
              </w:rPr>
            </w:pPr>
          </w:p>
          <w:p w:rsidR="00BC69EB" w:rsidRDefault="000E5313">
            <w:pPr>
              <w:keepNext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We will need to delay some aspects of the </w:t>
            </w:r>
          </w:p>
          <w:p w:rsidR="00BC69EB" w:rsidRDefault="000E5313">
            <w:pPr>
              <w:keepNext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project until we return to Level 1.               </w:t>
            </w:r>
            <w:r>
              <w:rPr>
                <w:rFonts w:ascii="Arial" w:eastAsia="Arial" w:hAnsi="Arial" w:cs="Arial"/>
                <w:shd w:val="clear" w:color="auto" w:fill="60B5CC"/>
              </w:rPr>
              <w:t>Yes</w:t>
            </w:r>
            <w:r>
              <w:rPr>
                <w:rFonts w:ascii="Arial" w:eastAsia="Arial" w:hAnsi="Arial" w:cs="Arial"/>
              </w:rPr>
              <w:t xml:space="preserve">           No</w:t>
            </w:r>
          </w:p>
          <w:p w:rsidR="00BC69EB" w:rsidRDefault="00BC69EB">
            <w:pPr>
              <w:keepNext/>
              <w:rPr>
                <w:rFonts w:ascii="Arial" w:eastAsia="Arial" w:hAnsi="Arial" w:cs="Arial"/>
              </w:rPr>
            </w:pPr>
          </w:p>
          <w:p w:rsidR="00BC69EB" w:rsidRDefault="00BC69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C69EB">
        <w:tc>
          <w:tcPr>
            <w:tcW w:w="1980" w:type="dxa"/>
          </w:tcPr>
          <w:p w:rsidR="00BC69EB" w:rsidRDefault="000E53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70C0"/>
              </w:rPr>
            </w:pPr>
            <w:r>
              <w:rPr>
                <w:rFonts w:ascii="Arial" w:eastAsia="Arial" w:hAnsi="Arial" w:cs="Arial"/>
                <w:b/>
                <w:color w:val="0070C0"/>
              </w:rPr>
              <w:t>Level 3</w:t>
            </w:r>
          </w:p>
          <w:p w:rsidR="00BC69EB" w:rsidRDefault="00BC69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70C0"/>
              </w:rPr>
            </w:pPr>
          </w:p>
          <w:p w:rsidR="00BC69EB" w:rsidRDefault="00BC69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70C0"/>
              </w:rPr>
            </w:pPr>
          </w:p>
        </w:tc>
        <w:tc>
          <w:tcPr>
            <w:tcW w:w="7036" w:type="dxa"/>
          </w:tcPr>
          <w:p w:rsidR="00BC69EB" w:rsidRDefault="000E5313">
            <w:pPr>
              <w:keepNext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 can take some aspects of the project</w:t>
            </w:r>
          </w:p>
          <w:p w:rsidR="00BC69EB" w:rsidRDefault="000E5313">
            <w:pPr>
              <w:keepNext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online and continue to run the project at </w:t>
            </w:r>
          </w:p>
          <w:p w:rsidR="00BC69EB" w:rsidRDefault="000E5313">
            <w:pPr>
              <w:keepNext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Level 3.                                          </w:t>
            </w:r>
            <w:r>
              <w:rPr>
                <w:rFonts w:ascii="Arial" w:eastAsia="Arial" w:hAnsi="Arial" w:cs="Arial"/>
              </w:rPr>
              <w:t xml:space="preserve">                   </w:t>
            </w:r>
            <w:r>
              <w:rPr>
                <w:rFonts w:ascii="Arial" w:eastAsia="Arial" w:hAnsi="Arial" w:cs="Arial"/>
                <w:shd w:val="clear" w:color="auto" w:fill="60B5CC"/>
              </w:rPr>
              <w:t>Yes</w:t>
            </w:r>
            <w:r>
              <w:rPr>
                <w:rFonts w:ascii="Arial" w:eastAsia="Arial" w:hAnsi="Arial" w:cs="Arial"/>
              </w:rPr>
              <w:t xml:space="preserve">          No</w:t>
            </w:r>
          </w:p>
          <w:p w:rsidR="00BC69EB" w:rsidRDefault="00BC69EB">
            <w:pPr>
              <w:keepNext/>
              <w:rPr>
                <w:rFonts w:ascii="Arial" w:eastAsia="Arial" w:hAnsi="Arial" w:cs="Arial"/>
              </w:rPr>
            </w:pPr>
          </w:p>
          <w:p w:rsidR="00BC69EB" w:rsidRDefault="000E5313">
            <w:pPr>
              <w:keepNext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We will need to delay some aspects of the </w:t>
            </w:r>
          </w:p>
          <w:p w:rsidR="00BC69EB" w:rsidRDefault="000E5313">
            <w:pPr>
              <w:keepNext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project until we return to Level 2                </w:t>
            </w:r>
            <w:r>
              <w:rPr>
                <w:rFonts w:ascii="Arial" w:eastAsia="Arial" w:hAnsi="Arial" w:cs="Arial"/>
                <w:shd w:val="clear" w:color="auto" w:fill="60B5CC"/>
              </w:rPr>
              <w:t>Yes</w:t>
            </w:r>
            <w:r>
              <w:rPr>
                <w:rFonts w:ascii="Arial" w:eastAsia="Arial" w:hAnsi="Arial" w:cs="Arial"/>
              </w:rPr>
              <w:t xml:space="preserve">          No</w:t>
            </w:r>
          </w:p>
          <w:p w:rsidR="00BC69EB" w:rsidRDefault="00BC69EB">
            <w:pPr>
              <w:keepNext/>
              <w:rPr>
                <w:rFonts w:ascii="Arial" w:eastAsia="Arial" w:hAnsi="Arial" w:cs="Arial"/>
              </w:rPr>
            </w:pPr>
          </w:p>
          <w:p w:rsidR="00BC69EB" w:rsidRDefault="000E5313">
            <w:pPr>
              <w:keepNext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We will need to delay some aspects of the </w:t>
            </w:r>
          </w:p>
          <w:p w:rsidR="00BC69EB" w:rsidRDefault="000E5313">
            <w:pPr>
              <w:keepNext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project until we return to Level 1                </w:t>
            </w:r>
            <w:r>
              <w:rPr>
                <w:rFonts w:ascii="Arial" w:eastAsia="Arial" w:hAnsi="Arial" w:cs="Arial"/>
                <w:shd w:val="clear" w:color="auto" w:fill="60B5CC"/>
              </w:rPr>
              <w:t>Yes</w:t>
            </w:r>
            <w:r>
              <w:rPr>
                <w:rFonts w:ascii="Arial" w:eastAsia="Arial" w:hAnsi="Arial" w:cs="Arial"/>
              </w:rPr>
              <w:t xml:space="preserve">          No</w:t>
            </w:r>
          </w:p>
          <w:p w:rsidR="00BC69EB" w:rsidRDefault="00BC69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C69EB">
        <w:tc>
          <w:tcPr>
            <w:tcW w:w="1980" w:type="dxa"/>
          </w:tcPr>
          <w:p w:rsidR="00BC69EB" w:rsidRDefault="000E53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70C0"/>
              </w:rPr>
            </w:pPr>
            <w:r>
              <w:rPr>
                <w:rFonts w:ascii="Arial" w:eastAsia="Arial" w:hAnsi="Arial" w:cs="Arial"/>
                <w:b/>
                <w:color w:val="0070C0"/>
              </w:rPr>
              <w:t>Level 4</w:t>
            </w:r>
          </w:p>
          <w:p w:rsidR="00BC69EB" w:rsidRDefault="00BC69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70C0"/>
              </w:rPr>
            </w:pPr>
          </w:p>
          <w:p w:rsidR="00BC69EB" w:rsidRDefault="00BC69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70C0"/>
              </w:rPr>
            </w:pPr>
          </w:p>
        </w:tc>
        <w:tc>
          <w:tcPr>
            <w:tcW w:w="7036" w:type="dxa"/>
          </w:tcPr>
          <w:p w:rsidR="00BC69EB" w:rsidRDefault="000E5313">
            <w:pPr>
              <w:keepNext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 can take some aspects of the project</w:t>
            </w:r>
          </w:p>
          <w:p w:rsidR="00BC69EB" w:rsidRDefault="000E5313">
            <w:pPr>
              <w:keepNext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online and continue to run it at Level 4.               </w:t>
            </w:r>
            <w:r>
              <w:rPr>
                <w:rFonts w:ascii="Arial" w:eastAsia="Arial" w:hAnsi="Arial" w:cs="Arial"/>
                <w:shd w:val="clear" w:color="auto" w:fill="60B5CC"/>
              </w:rPr>
              <w:t>Yes</w:t>
            </w:r>
            <w:r>
              <w:rPr>
                <w:rFonts w:ascii="Arial" w:eastAsia="Arial" w:hAnsi="Arial" w:cs="Arial"/>
              </w:rPr>
              <w:t xml:space="preserve">         No</w:t>
            </w:r>
          </w:p>
          <w:p w:rsidR="00BC69EB" w:rsidRDefault="00BC69EB">
            <w:pPr>
              <w:keepNext/>
              <w:rPr>
                <w:rFonts w:ascii="Arial" w:eastAsia="Arial" w:hAnsi="Arial" w:cs="Arial"/>
              </w:rPr>
            </w:pPr>
          </w:p>
          <w:p w:rsidR="00BC69EB" w:rsidRDefault="000E5313">
            <w:pPr>
              <w:keepNext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We will need to delay some aspects of the </w:t>
            </w:r>
          </w:p>
          <w:p w:rsidR="00BC69EB" w:rsidRDefault="000E5313">
            <w:pPr>
              <w:keepNext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project until we return</w:t>
            </w:r>
            <w:r>
              <w:rPr>
                <w:rFonts w:ascii="Arial" w:eastAsia="Arial" w:hAnsi="Arial" w:cs="Arial"/>
              </w:rPr>
              <w:t xml:space="preserve"> to Level 2.                </w:t>
            </w:r>
            <w:r>
              <w:rPr>
                <w:rFonts w:ascii="Arial" w:eastAsia="Arial" w:hAnsi="Arial" w:cs="Arial"/>
                <w:shd w:val="clear" w:color="auto" w:fill="60B5CC"/>
              </w:rPr>
              <w:t>Yes</w:t>
            </w:r>
            <w:r>
              <w:rPr>
                <w:rFonts w:ascii="Arial" w:eastAsia="Arial" w:hAnsi="Arial" w:cs="Arial"/>
              </w:rPr>
              <w:t xml:space="preserve">          No</w:t>
            </w:r>
          </w:p>
          <w:p w:rsidR="00BC69EB" w:rsidRDefault="000E5313">
            <w:pPr>
              <w:keepNext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C69EB" w:rsidRDefault="000E5313">
            <w:pPr>
              <w:keepNext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We will need to delay some aspects of the </w:t>
            </w:r>
          </w:p>
          <w:p w:rsidR="00BC69EB" w:rsidRDefault="000E5313">
            <w:pPr>
              <w:keepNext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project until we return to Level 1.                </w:t>
            </w:r>
            <w:r>
              <w:rPr>
                <w:rFonts w:ascii="Arial" w:eastAsia="Arial" w:hAnsi="Arial" w:cs="Arial"/>
                <w:shd w:val="clear" w:color="auto" w:fill="60B5CC"/>
              </w:rPr>
              <w:t>Yes</w:t>
            </w:r>
            <w:r>
              <w:rPr>
                <w:rFonts w:ascii="Arial" w:eastAsia="Arial" w:hAnsi="Arial" w:cs="Arial"/>
              </w:rPr>
              <w:t xml:space="preserve">          No</w:t>
            </w:r>
          </w:p>
          <w:p w:rsidR="00BC69EB" w:rsidRDefault="00BC69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BC69EB" w:rsidRDefault="00BC69EB"/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036"/>
      </w:tblGrid>
      <w:tr w:rsidR="00BC69EB">
        <w:tc>
          <w:tcPr>
            <w:tcW w:w="1980" w:type="dxa"/>
          </w:tcPr>
          <w:p w:rsidR="00BC69EB" w:rsidRDefault="000E53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Comments about how you will manage this project if we go into Level 3 or 4.</w:t>
            </w:r>
          </w:p>
          <w:p w:rsidR="00BC69EB" w:rsidRDefault="00BC69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:rsidR="00BC69EB" w:rsidRDefault="00BC69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:rsidR="00BC69EB" w:rsidRDefault="00BC69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:rsidR="00BC69EB" w:rsidRDefault="00BC69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036" w:type="dxa"/>
          </w:tcPr>
          <w:p w:rsidR="00BC69EB" w:rsidRDefault="000E53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We could visit the marae at Level 2, but we would need to stay outside. We would not be able to visit the marae if we were in Level 3 or 4 lockdown. </w:t>
            </w:r>
          </w:p>
          <w:p w:rsidR="00BC69EB" w:rsidRDefault="000E53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We can visit the beach at Level 2 in class groups, but not at Level 4.</w:t>
            </w:r>
          </w:p>
          <w:p w:rsidR="00BC69EB" w:rsidRDefault="00BC69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BC69EB" w:rsidRDefault="000E53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Wiremu would need to run the sessi</w:t>
            </w:r>
            <w:r>
              <w:rPr>
                <w:rFonts w:ascii="Arial" w:eastAsia="Arial" w:hAnsi="Arial" w:cs="Arial"/>
                <w:color w:val="000000"/>
              </w:rPr>
              <w:t xml:space="preserve">ons with us online. While this is </w:t>
            </w:r>
            <w:r>
              <w:rPr>
                <w:rFonts w:ascii="Arial" w:eastAsia="Arial" w:hAnsi="Arial" w:cs="Arial"/>
              </w:rPr>
              <w:t>not ideal</w:t>
            </w:r>
            <w:r>
              <w:rPr>
                <w:rFonts w:ascii="Arial" w:eastAsia="Arial" w:hAnsi="Arial" w:cs="Arial"/>
                <w:color w:val="000000"/>
              </w:rPr>
              <w:t>, students will be able to continue their projects.</w:t>
            </w:r>
          </w:p>
          <w:p w:rsidR="00BC69EB" w:rsidRDefault="000E53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We estimate we could do weeks 3 to 9 while in lockdown levels 3 and 4. We would need to be back to Level 2 to run weeks 10 onwards. We would need to be at Level </w:t>
            </w:r>
            <w:r>
              <w:rPr>
                <w:rFonts w:ascii="Arial" w:eastAsia="Arial" w:hAnsi="Arial" w:cs="Arial"/>
                <w:color w:val="000000"/>
              </w:rPr>
              <w:t>1 to run the week 20 session.</w:t>
            </w:r>
          </w:p>
          <w:p w:rsidR="00BC69EB" w:rsidRDefault="00BC69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BC69EB" w:rsidRDefault="00BC69EB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70C0"/>
        </w:rPr>
      </w:pPr>
    </w:p>
    <w:p w:rsidR="00BC69EB" w:rsidRDefault="00BC69EB">
      <w:pPr>
        <w:tabs>
          <w:tab w:val="left" w:pos="3647"/>
        </w:tabs>
      </w:pPr>
    </w:p>
    <w:p w:rsidR="00BC69EB" w:rsidRDefault="00BC69EB">
      <w:pPr>
        <w:rPr>
          <w:rFonts w:ascii="Arial" w:eastAsia="Arial" w:hAnsi="Arial" w:cs="Arial"/>
          <w:b/>
          <w:color w:val="4472C4"/>
        </w:rPr>
      </w:pPr>
    </w:p>
    <w:p w:rsidR="00BC69EB" w:rsidRDefault="000E5313">
      <w:pPr>
        <w:rPr>
          <w:rFonts w:ascii="Arial" w:eastAsia="Arial" w:hAnsi="Arial" w:cs="Arial"/>
          <w:b/>
          <w:color w:val="4472C4"/>
        </w:rPr>
      </w:pPr>
      <w:r>
        <w:rPr>
          <w:rFonts w:ascii="Arial" w:eastAsia="Arial" w:hAnsi="Arial" w:cs="Arial"/>
          <w:b/>
          <w:color w:val="4472C4"/>
        </w:rPr>
        <w:t>Reminder of the COVID Level System for schools</w:t>
      </w:r>
    </w:p>
    <w:p w:rsidR="00BC69EB" w:rsidRDefault="00BC69EB">
      <w:pPr>
        <w:rPr>
          <w:rFonts w:ascii="Arial" w:eastAsia="Arial" w:hAnsi="Arial" w:cs="Arial"/>
          <w:b/>
          <w:color w:val="4472C4"/>
        </w:rPr>
      </w:pPr>
    </w:p>
    <w:tbl>
      <w:tblPr>
        <w:tblStyle w:val="a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7603"/>
      </w:tblGrid>
      <w:tr w:rsidR="00BC69EB">
        <w:tc>
          <w:tcPr>
            <w:tcW w:w="1413" w:type="dxa"/>
          </w:tcPr>
          <w:p w:rsidR="00BC69EB" w:rsidRDefault="000E5313">
            <w:r>
              <w:t>Level 1</w:t>
            </w:r>
          </w:p>
        </w:tc>
        <w:tc>
          <w:tcPr>
            <w:tcW w:w="7603" w:type="dxa"/>
          </w:tcPr>
          <w:p w:rsidR="00BC69EB" w:rsidRDefault="000E5313">
            <w:r>
              <w:t>School as usual.</w:t>
            </w:r>
          </w:p>
          <w:p w:rsidR="00BC69EB" w:rsidRDefault="00BC69EB"/>
        </w:tc>
      </w:tr>
      <w:tr w:rsidR="00BC69EB">
        <w:tc>
          <w:tcPr>
            <w:tcW w:w="1413" w:type="dxa"/>
          </w:tcPr>
          <w:p w:rsidR="00BC69EB" w:rsidRDefault="000E5313">
            <w:r>
              <w:t>Level 2</w:t>
            </w:r>
          </w:p>
        </w:tc>
        <w:tc>
          <w:tcPr>
            <w:tcW w:w="7603" w:type="dxa"/>
          </w:tcPr>
          <w:p w:rsidR="00BC69EB" w:rsidRDefault="000E5313">
            <w:r>
              <w:t xml:space="preserve">Gatherings limited to up to 100 people. This means </w:t>
            </w:r>
            <w:proofErr w:type="gramStart"/>
            <w:r>
              <w:t>that  parent</w:t>
            </w:r>
            <w:proofErr w:type="gramEnd"/>
            <w:r>
              <w:t xml:space="preserve"> school gatherings may be restricted. Travel in local area only. (This may affect creative practitioners travelling to the school.)</w:t>
            </w:r>
          </w:p>
          <w:p w:rsidR="00BC69EB" w:rsidRDefault="000E5313">
            <w:r>
              <w:t>Keep your distance when outside your home.</w:t>
            </w:r>
          </w:p>
          <w:p w:rsidR="00BC69EB" w:rsidRDefault="000E5313">
            <w:r>
              <w:t xml:space="preserve">You should keep a </w:t>
            </w:r>
            <w:r>
              <w:t>distance of at least:</w:t>
            </w:r>
          </w:p>
          <w:p w:rsidR="00BC69EB" w:rsidRDefault="000E53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2 metres in public and retail stores, like supermarkets</w:t>
            </w:r>
          </w:p>
          <w:p w:rsidR="00BC69EB" w:rsidRDefault="000E53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1 metre in controlled environments, like workplaces and schools.</w:t>
            </w:r>
          </w:p>
        </w:tc>
      </w:tr>
      <w:tr w:rsidR="00BC69EB">
        <w:tc>
          <w:tcPr>
            <w:tcW w:w="1413" w:type="dxa"/>
          </w:tcPr>
          <w:p w:rsidR="00BC69EB" w:rsidRDefault="000E5313">
            <w:r>
              <w:t>Level 3</w:t>
            </w:r>
          </w:p>
        </w:tc>
        <w:tc>
          <w:tcPr>
            <w:tcW w:w="7603" w:type="dxa"/>
          </w:tcPr>
          <w:p w:rsidR="00BC69EB" w:rsidRDefault="000E5313">
            <w:r>
              <w:t xml:space="preserve">In household bubbles except for at work and at school. </w:t>
            </w:r>
          </w:p>
          <w:p w:rsidR="00BC69EB" w:rsidRDefault="000E5313">
            <w:r>
              <w:lastRenderedPageBreak/>
              <w:t>Schools have school bubbles.</w:t>
            </w:r>
          </w:p>
          <w:p w:rsidR="00BC69EB" w:rsidRDefault="000E5313">
            <w:r>
              <w:t>Keep your distance when outside your home. Reduced local travel for going to work, school, shopping or exercise.</w:t>
            </w:r>
          </w:p>
          <w:p w:rsidR="00BC69EB" w:rsidRDefault="000E5313">
            <w:r>
              <w:t>You should keep a distance of at least:</w:t>
            </w:r>
          </w:p>
          <w:p w:rsidR="00BC69EB" w:rsidRDefault="000E53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2 metres in public</w:t>
            </w:r>
            <w:r>
              <w:rPr>
                <w:color w:val="000000"/>
              </w:rPr>
              <w:t xml:space="preserve"> and retail stores, like supermarkets</w:t>
            </w:r>
          </w:p>
          <w:p w:rsidR="00BC69EB" w:rsidRDefault="000E53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1 metre in controlled environments, like workplaces and schools.</w:t>
            </w:r>
          </w:p>
          <w:p w:rsidR="00BC69EB" w:rsidRDefault="000E5313">
            <w:r>
              <w:t>There can be no parent/school gatherings.</w:t>
            </w:r>
          </w:p>
        </w:tc>
      </w:tr>
      <w:tr w:rsidR="00BC69EB">
        <w:tc>
          <w:tcPr>
            <w:tcW w:w="1413" w:type="dxa"/>
          </w:tcPr>
          <w:p w:rsidR="00BC69EB" w:rsidRDefault="000E5313">
            <w:r>
              <w:lastRenderedPageBreak/>
              <w:t>Level 4</w:t>
            </w:r>
          </w:p>
        </w:tc>
        <w:tc>
          <w:tcPr>
            <w:tcW w:w="7603" w:type="dxa"/>
          </w:tcPr>
          <w:p w:rsidR="00BC69EB" w:rsidRDefault="000E5313">
            <w:r>
              <w:t>In household bubbles only. Travel is severely restricted.</w:t>
            </w:r>
          </w:p>
          <w:p w:rsidR="00BC69EB" w:rsidRDefault="00BC69EB"/>
        </w:tc>
      </w:tr>
    </w:tbl>
    <w:p w:rsidR="00BC69EB" w:rsidRDefault="00BC69EB">
      <w:pPr>
        <w:rPr>
          <w:rFonts w:ascii="Arial" w:eastAsia="Arial" w:hAnsi="Arial" w:cs="Arial"/>
        </w:rPr>
      </w:pPr>
    </w:p>
    <w:p w:rsidR="00BC69EB" w:rsidRDefault="00BC69EB">
      <w:pPr>
        <w:rPr>
          <w:rFonts w:ascii="Arial" w:eastAsia="Arial" w:hAnsi="Arial" w:cs="Arial"/>
        </w:rPr>
      </w:pPr>
    </w:p>
    <w:p w:rsidR="00BC69EB" w:rsidRDefault="000E5313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4472C4"/>
        </w:rPr>
      </w:pPr>
      <w:r>
        <w:rPr>
          <w:rFonts w:ascii="Arial" w:eastAsia="Arial" w:hAnsi="Arial" w:cs="Arial"/>
          <w:b/>
          <w:color w:val="4472C4"/>
        </w:rPr>
        <w:t>Notes for completing the template</w:t>
      </w:r>
    </w:p>
    <w:p w:rsidR="00BC69EB" w:rsidRDefault="000E5313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4472C4"/>
        </w:rPr>
      </w:pPr>
      <w:r>
        <w:rPr>
          <w:rFonts w:ascii="Arial" w:eastAsia="Arial" w:hAnsi="Arial" w:cs="Arial"/>
          <w:b/>
          <w:color w:val="4472C4"/>
        </w:rPr>
        <w:t xml:space="preserve"> </w:t>
      </w:r>
    </w:p>
    <w:p w:rsidR="00BC69EB" w:rsidRDefault="000E53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Click in the table to add your answers. For the term dates, click on one or more checkboxes to select your choice(s). This will add a cross to the box.</w:t>
      </w:r>
    </w:p>
    <w:p w:rsidR="00BC69EB" w:rsidRDefault="000E53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Please show the time spent on planning the project (as outlined in t</w:t>
      </w:r>
      <w:r>
        <w:rPr>
          <w:rFonts w:ascii="Arial" w:eastAsia="Arial" w:hAnsi="Arial" w:cs="Arial"/>
          <w:color w:val="000000"/>
        </w:rPr>
        <w:t>he budget template).</w:t>
      </w:r>
    </w:p>
    <w:p w:rsidR="00BC69EB" w:rsidRDefault="000E53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t>If you know the expected start and finish date of your project, please add this.</w:t>
      </w:r>
    </w:p>
    <w:p w:rsidR="00BC69EB" w:rsidRDefault="000E53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t>You can merge weeks in the table to show work over a particular time frame.</w:t>
      </w:r>
    </w:p>
    <w:p w:rsidR="00BC69EB" w:rsidRDefault="000E53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t>You can include your project’s specific milestones and activities. Label each milestone with ‘M’ and each activity with ‘A’.</w:t>
      </w:r>
    </w:p>
    <w:p w:rsidR="00BC69EB" w:rsidRDefault="00BC69EB">
      <w:pPr>
        <w:rPr>
          <w:rFonts w:ascii="Arial" w:eastAsia="Arial" w:hAnsi="Arial" w:cs="Arial"/>
        </w:rPr>
      </w:pPr>
    </w:p>
    <w:p w:rsidR="00BC69EB" w:rsidRDefault="000E5313">
      <w:pPr>
        <w:rPr>
          <w:rFonts w:ascii="Arial" w:eastAsia="Arial" w:hAnsi="Arial" w:cs="Arial"/>
          <w:b/>
          <w:color w:val="4472C4"/>
        </w:rPr>
      </w:pPr>
      <w:r>
        <w:rPr>
          <w:rFonts w:ascii="Arial" w:eastAsia="Arial" w:hAnsi="Arial" w:cs="Arial"/>
          <w:b/>
          <w:color w:val="4472C4"/>
        </w:rPr>
        <w:t>General notes</w:t>
      </w:r>
    </w:p>
    <w:p w:rsidR="00BC69EB" w:rsidRDefault="000E53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You must confirm that this timeline has been developed in consultation with the creative(s). If you don’t, your appl</w:t>
      </w:r>
      <w:r>
        <w:rPr>
          <w:rFonts w:ascii="Arial" w:eastAsia="Arial" w:hAnsi="Arial" w:cs="Arial"/>
          <w:color w:val="000000"/>
        </w:rPr>
        <w:t>ication will be invalid.</w:t>
      </w:r>
    </w:p>
    <w:p w:rsidR="00BC69EB" w:rsidRDefault="000E53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creative's 100 contact hours cover time spent directly on the project with students and </w:t>
      </w:r>
      <w:proofErr w:type="spellStart"/>
      <w:r>
        <w:rPr>
          <w:rFonts w:ascii="Arial" w:eastAsia="Arial" w:hAnsi="Arial" w:cs="Arial"/>
          <w:color w:val="000000"/>
        </w:rPr>
        <w:t>ākonga</w:t>
      </w:r>
      <w:proofErr w:type="spellEnd"/>
      <w:r>
        <w:rPr>
          <w:rFonts w:ascii="Arial" w:eastAsia="Arial" w:hAnsi="Arial" w:cs="Arial"/>
          <w:color w:val="000000"/>
        </w:rPr>
        <w:t xml:space="preserve"> only. They do not include time spent on planning, preparation, induction, and training with teachers and </w:t>
      </w:r>
      <w:proofErr w:type="spellStart"/>
      <w:r>
        <w:rPr>
          <w:rFonts w:ascii="Arial" w:eastAsia="Arial" w:hAnsi="Arial" w:cs="Arial"/>
          <w:color w:val="000000"/>
        </w:rPr>
        <w:t>kaiako</w:t>
      </w:r>
      <w:proofErr w:type="spellEnd"/>
      <w:r>
        <w:rPr>
          <w:rFonts w:ascii="Arial" w:eastAsia="Arial" w:hAnsi="Arial" w:cs="Arial"/>
          <w:color w:val="000000"/>
        </w:rPr>
        <w:t>. This time is covere</w:t>
      </w:r>
      <w:r>
        <w:rPr>
          <w:rFonts w:ascii="Arial" w:eastAsia="Arial" w:hAnsi="Arial" w:cs="Arial"/>
          <w:color w:val="000000"/>
        </w:rPr>
        <w:t>d by the overall creative’s fee of $10,000.</w:t>
      </w:r>
    </w:p>
    <w:p w:rsidR="00BC69EB" w:rsidRDefault="000E53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Don’t forget to fill in the COVID-19 contingency plan. </w:t>
      </w:r>
    </w:p>
    <w:p w:rsidR="00BC69EB" w:rsidRDefault="00BC69EB">
      <w:pPr>
        <w:rPr>
          <w:rFonts w:ascii="Arial" w:eastAsia="Arial" w:hAnsi="Arial" w:cs="Arial"/>
        </w:rPr>
      </w:pPr>
    </w:p>
    <w:p w:rsidR="00BC69EB" w:rsidRDefault="00BC69EB">
      <w:pPr>
        <w:rPr>
          <w:rFonts w:ascii="Arial" w:eastAsia="Arial" w:hAnsi="Arial" w:cs="Arial"/>
        </w:rPr>
      </w:pPr>
    </w:p>
    <w:sectPr w:rsidR="00BC69EB">
      <w:footerReference w:type="default" r:id="rId8"/>
      <w:headerReference w:type="first" r:id="rId9"/>
      <w:footerReference w:type="first" r:id="rId10"/>
      <w:pgSz w:w="11906" w:h="16838"/>
      <w:pgMar w:top="851" w:right="1440" w:bottom="232" w:left="1440" w:header="284" w:footer="31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313" w:rsidRDefault="000E5313">
      <w:r>
        <w:separator/>
      </w:r>
    </w:p>
  </w:endnote>
  <w:endnote w:type="continuationSeparator" w:id="0">
    <w:p w:rsidR="000E5313" w:rsidRDefault="000E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9EB" w:rsidRDefault="000E53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 Creatives in Schools – Example Project Timeline Template</w:t>
    </w:r>
    <w:r>
      <w:rPr>
        <w:i/>
        <w:color w:val="000000"/>
        <w:sz w:val="18"/>
        <w:szCs w:val="18"/>
      </w:rPr>
      <w:tab/>
    </w:r>
    <w:r>
      <w:rPr>
        <w:i/>
        <w:color w:val="000000"/>
        <w:sz w:val="18"/>
        <w:szCs w:val="18"/>
      </w:rPr>
      <w:tab/>
    </w:r>
    <w:r>
      <w:rPr>
        <w:i/>
        <w:color w:val="000000"/>
        <w:sz w:val="18"/>
        <w:szCs w:val="18"/>
        <w:highlight w:val="white"/>
      </w:rPr>
      <w:t xml:space="preserve">Round 3 </w:t>
    </w:r>
    <w:proofErr w:type="gramStart"/>
    <w:r>
      <w:rPr>
        <w:i/>
        <w:color w:val="000000"/>
        <w:sz w:val="18"/>
        <w:szCs w:val="18"/>
        <w:highlight w:val="white"/>
      </w:rPr>
      <w:t>–  June</w:t>
    </w:r>
    <w:proofErr w:type="gramEnd"/>
    <w:r>
      <w:rPr>
        <w:i/>
        <w:color w:val="000000"/>
        <w:sz w:val="18"/>
        <w:szCs w:val="18"/>
        <w:highlight w:val="white"/>
      </w:rPr>
      <w:t xml:space="preserve">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9EB" w:rsidRDefault="000E53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Creatives in Schools – Example Project Timeline Template </w:t>
    </w:r>
    <w:r>
      <w:rPr>
        <w:i/>
        <w:color w:val="000000"/>
        <w:sz w:val="18"/>
        <w:szCs w:val="18"/>
      </w:rPr>
      <w:tab/>
    </w:r>
    <w:r>
      <w:rPr>
        <w:i/>
        <w:color w:val="000000"/>
        <w:sz w:val="18"/>
        <w:szCs w:val="18"/>
      </w:rPr>
      <w:tab/>
      <w:t>Round 3 –June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313" w:rsidRDefault="000E5313">
      <w:r>
        <w:separator/>
      </w:r>
    </w:p>
  </w:footnote>
  <w:footnote w:type="continuationSeparator" w:id="0">
    <w:p w:rsidR="000E5313" w:rsidRDefault="000E5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9EB" w:rsidRDefault="000E53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  <w:sz w:val="18"/>
        <w:szCs w:val="18"/>
      </w:rPr>
    </w:pPr>
    <w:r>
      <w:rPr>
        <w:noProof/>
        <w:color w:val="000000"/>
      </w:rPr>
      <w:drawing>
        <wp:inline distT="0" distB="0" distL="0" distR="0">
          <wp:extent cx="1978156" cy="93269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8156" cy="932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6DBC"/>
    <w:multiLevelType w:val="multilevel"/>
    <w:tmpl w:val="23248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C32007"/>
    <w:multiLevelType w:val="multilevel"/>
    <w:tmpl w:val="E6E0A0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BE163E"/>
    <w:multiLevelType w:val="multilevel"/>
    <w:tmpl w:val="DB76FC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CC150C5"/>
    <w:multiLevelType w:val="multilevel"/>
    <w:tmpl w:val="9C6A10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9EB"/>
    <w:rsid w:val="000E5313"/>
    <w:rsid w:val="00BC69EB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300C70-8BC2-4C76-B658-A00AD556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N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83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DA6CA3"/>
    <w:rPr>
      <w:b/>
      <w:bCs/>
    </w:rPr>
  </w:style>
  <w:style w:type="character" w:styleId="Emphasis">
    <w:name w:val="Emphasis"/>
    <w:basedOn w:val="DefaultParagraphFont"/>
    <w:uiPriority w:val="20"/>
    <w:qFormat/>
    <w:rsid w:val="00DA6CA3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DA6CA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A6CA3"/>
  </w:style>
  <w:style w:type="table" w:styleId="TableGrid">
    <w:name w:val="Table Grid"/>
    <w:basedOn w:val="TableNormal"/>
    <w:uiPriority w:val="39"/>
    <w:rsid w:val="00A17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7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78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783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78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83E"/>
  </w:style>
  <w:style w:type="paragraph" w:styleId="BalloonText">
    <w:name w:val="Balloon Text"/>
    <w:basedOn w:val="Normal"/>
    <w:link w:val="BalloonTextChar"/>
    <w:uiPriority w:val="99"/>
    <w:semiHidden/>
    <w:unhideWhenUsed/>
    <w:rsid w:val="00A17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3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D3A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07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7F9"/>
  </w:style>
  <w:style w:type="character" w:styleId="Hyperlink">
    <w:name w:val="Hyperlink"/>
    <w:basedOn w:val="DefaultParagraphFont"/>
    <w:uiPriority w:val="99"/>
    <w:rsid w:val="00EA6F82"/>
    <w:rPr>
      <w:rFonts w:asciiTheme="minorHAnsi" w:hAnsiTheme="minorHAnsi"/>
      <w:color w:val="0000FF"/>
      <w:sz w:val="22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60jIr9jIBlPEgGV3X4mR13VxWQ==">AMUW2mW75fNNFzfo/4OuqDAzsTQLRYFhHtJBH1Wc3P2cSVlKXV+3EnaWqLjUGHSO5dI7Qimmi/a3xvXh7aDYF/IU8mpRWiayNJqY2yYiG9WQNWj35WIM7rc4BLE7JuDpys7rwMn4z7BrZVkpostOTwygKFdWrRoRWtYb2dtbr/+nbACbImB+YnQe0oG6HLvsYYv284gjFweR5sGq5maJJzfHbi6VGdBDyN/amSZ3w1V7AyIA6ZdCXg4vAmyRzEdhllOiqOrrezMiC1Bm3kSMl3xHWJi/OPj7yLEeVngEbKqZElSR+ann4kOkqlixbZYQL8mUV82aVF1C6mKG9pOTld4hsEr7iWjRr5xXnegCj0DsXh59VXEtzkR3AGnqWxfKQx1liO7Zt/T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1090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Briar Monro</dc:creator>
  <cp:lastModifiedBy>Nancy Ye</cp:lastModifiedBy>
  <cp:revision>2</cp:revision>
  <dcterms:created xsi:type="dcterms:W3CDTF">2021-06-15T00:06:00Z</dcterms:created>
  <dcterms:modified xsi:type="dcterms:W3CDTF">2021-06-15T00:06:00Z</dcterms:modified>
</cp:coreProperties>
</file>